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1756" w14:textId="1D14F20D" w:rsidR="00873218" w:rsidRPr="009C245F" w:rsidRDefault="0036637D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36637D">
        <w:rPr>
          <w:rFonts w:ascii="Times New Roman" w:hAnsi="Times New Roman"/>
        </w:rPr>
        <w:t>WPS.SAG.361</w:t>
      </w:r>
      <w:r w:rsidR="00873218" w:rsidRPr="0036637D">
        <w:rPr>
          <w:rFonts w:ascii="Times New Roman" w:hAnsi="Times New Roman"/>
        </w:rPr>
        <w:t>-</w:t>
      </w:r>
      <w:r w:rsidRPr="0036637D">
        <w:rPr>
          <w:rFonts w:ascii="Times New Roman" w:hAnsi="Times New Roman"/>
        </w:rPr>
        <w:t>2-</w:t>
      </w:r>
      <w:r w:rsidR="00B3358E">
        <w:rPr>
          <w:rFonts w:ascii="Times New Roman" w:hAnsi="Times New Roman"/>
        </w:rPr>
        <w:t>1</w:t>
      </w:r>
      <w:r w:rsidR="00873218" w:rsidRPr="0036637D">
        <w:rPr>
          <w:rFonts w:ascii="Times New Roman" w:hAnsi="Times New Roman"/>
        </w:rPr>
        <w:t>/202</w:t>
      </w:r>
      <w:r w:rsidR="00F36707">
        <w:rPr>
          <w:rFonts w:ascii="Times New Roman" w:hAnsi="Times New Roman"/>
        </w:rPr>
        <w:t>1</w:t>
      </w:r>
      <w:bookmarkStart w:id="0" w:name="_GoBack"/>
      <w:bookmarkEnd w:id="0"/>
      <w:r w:rsidR="00873218" w:rsidRPr="0036637D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273B7D">
        <w:rPr>
          <w:rFonts w:ascii="Times New Roman" w:hAnsi="Times New Roman"/>
        </w:rPr>
        <w:t>Załą</w:t>
      </w:r>
      <w:r w:rsidR="00873218" w:rsidRPr="0036637D">
        <w:rPr>
          <w:rFonts w:ascii="Times New Roman" w:hAnsi="Times New Roman"/>
        </w:rPr>
        <w:t xml:space="preserve">cznik nr </w:t>
      </w:r>
      <w:r w:rsidRPr="0036637D">
        <w:rPr>
          <w:rFonts w:ascii="Times New Roman" w:hAnsi="Times New Roman"/>
        </w:rPr>
        <w:t>2</w:t>
      </w:r>
    </w:p>
    <w:p w14:paraId="028F117E" w14:textId="77777777" w:rsidR="00873218" w:rsidRPr="009C245F" w:rsidRDefault="00873218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59EBAAE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14:paraId="756C8FFC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0DCA12B" w14:textId="0AA46399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B3358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 ochronie danych) (Dz. Urz. UE L 119, s. 1) – dalej RODO − informujemy, że:</w:t>
      </w:r>
    </w:p>
    <w:p w14:paraId="0B1FDABF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01788FB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14:paraId="01EEFCD9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14:paraId="4866C761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14:paraId="29FBB713" w14:textId="77777777" w:rsidR="00873218" w:rsidRPr="009C245F" w:rsidRDefault="00873218" w:rsidP="00873218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14:paraId="38AB0E6C" w14:textId="77777777"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14:paraId="155519C2" w14:textId="77777777" w:rsidR="00873218" w:rsidRPr="009C245F" w:rsidRDefault="00873218" w:rsidP="00873218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14:paraId="7CC9D6C1" w14:textId="77777777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66409B8D" w14:textId="77777777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579C70B9" w14:textId="5F8D8D6B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dnia 29 września 1994 r. o rachunkowości, art. 64 ust. 1 oraz art. 107 ust. 5 pkt 13 ustawy </w:t>
      </w:r>
      <w:r w:rsidR="00B3358E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27 sierpnia 2004 r. o świadczeniach opieki zdrowotnej finansowanych ze środków publicznych);</w:t>
      </w:r>
    </w:p>
    <w:p w14:paraId="279D56C1" w14:textId="77777777"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14:paraId="5A15F304" w14:textId="3A466974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zadania „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</w:t>
      </w:r>
      <w:r w:rsidR="00CD239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2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”</w:t>
      </w:r>
    </w:p>
    <w:p w14:paraId="1718D68B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14:paraId="2EEB502A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146F218B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14:paraId="06669383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835BD0B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0A2082B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32023CD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14:paraId="130A4292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14:paraId="0BA89F61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14:paraId="5EF6F286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14:paraId="42C2F7EA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14:paraId="4CADA1CD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14:paraId="3C250E7D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14:paraId="74A9A327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14:paraId="2AE515E4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31859615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14:paraId="6CDB7DB1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3B71D5E1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926E5D8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44C3F6D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14:paraId="7C29F5A9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14:paraId="70C25605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14:paraId="6A6AE0F2" w14:textId="77777777" w:rsidR="00873218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14:paraId="214489BE" w14:textId="77777777"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D651217" w14:textId="77777777"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973F4EB" w14:textId="77777777"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08798D0" w14:textId="77777777"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CFE3B4E" w14:textId="77777777" w:rsidR="0036637D" w:rsidRPr="009C245F" w:rsidRDefault="0036637D" w:rsidP="0036637D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(data i podpis)</w:t>
      </w:r>
    </w:p>
    <w:p w14:paraId="3035EDB6" w14:textId="77777777" w:rsidR="00A83B42" w:rsidRPr="00873218" w:rsidRDefault="00A83B42" w:rsidP="00873218"/>
    <w:sectPr w:rsidR="00A83B42" w:rsidRPr="00873218" w:rsidSect="00CD239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2ED24" w14:textId="77777777" w:rsidR="00331FF9" w:rsidRDefault="00331FF9" w:rsidP="00824579">
      <w:pPr>
        <w:spacing w:before="0" w:after="0"/>
      </w:pPr>
      <w:r>
        <w:separator/>
      </w:r>
    </w:p>
  </w:endnote>
  <w:endnote w:type="continuationSeparator" w:id="0">
    <w:p w14:paraId="0E77DC37" w14:textId="77777777" w:rsidR="00331FF9" w:rsidRDefault="00331FF9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C832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456947A" wp14:editId="688AFEB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7DFFA" w14:textId="77777777" w:rsidR="00331FF9" w:rsidRDefault="00331FF9" w:rsidP="00824579">
      <w:pPr>
        <w:spacing w:before="0" w:after="0"/>
      </w:pPr>
      <w:r>
        <w:separator/>
      </w:r>
    </w:p>
  </w:footnote>
  <w:footnote w:type="continuationSeparator" w:id="0">
    <w:p w14:paraId="089C8611" w14:textId="77777777" w:rsidR="00331FF9" w:rsidRDefault="00331FF9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1184" w14:textId="77777777" w:rsidR="002C276D" w:rsidRDefault="00331FF9">
    <w:pPr>
      <w:pStyle w:val="Nagwek"/>
    </w:pPr>
    <w:r>
      <w:rPr>
        <w:noProof/>
      </w:rPr>
      <w:pict w14:anchorId="6401F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0BA4E4D" w14:textId="77777777" w:rsidTr="000D34E5">
      <w:trPr>
        <w:trHeight w:val="412"/>
      </w:trPr>
      <w:tc>
        <w:tcPr>
          <w:tcW w:w="219" w:type="dxa"/>
        </w:tcPr>
        <w:p w14:paraId="418754E6" w14:textId="77777777" w:rsidR="002C276D" w:rsidRPr="00C709D9" w:rsidRDefault="002C276D">
          <w:pPr>
            <w:pStyle w:val="Nagwek"/>
          </w:pPr>
        </w:p>
      </w:tc>
      <w:tc>
        <w:tcPr>
          <w:tcW w:w="232" w:type="dxa"/>
        </w:tcPr>
        <w:p w14:paraId="7FD0DC35" w14:textId="77777777" w:rsidR="002C276D" w:rsidRPr="00C709D9" w:rsidRDefault="002C276D">
          <w:pPr>
            <w:pStyle w:val="Nagwek"/>
          </w:pPr>
        </w:p>
      </w:tc>
      <w:tc>
        <w:tcPr>
          <w:tcW w:w="9996" w:type="dxa"/>
        </w:tcPr>
        <w:p w14:paraId="0A9CE999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39EF75DE" wp14:editId="32899CF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65AB0E5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94AD" w14:textId="77777777" w:rsidR="002C276D" w:rsidRDefault="00331FF9">
    <w:pPr>
      <w:pStyle w:val="Nagwek"/>
    </w:pPr>
    <w:r>
      <w:rPr>
        <w:noProof/>
      </w:rPr>
      <w:pict w14:anchorId="375B5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4"/>
  </w:num>
  <w:num w:numId="31">
    <w:abstractNumId w:val="14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259A0"/>
    <w:rsid w:val="000351A6"/>
    <w:rsid w:val="0006627C"/>
    <w:rsid w:val="00084505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B9A"/>
    <w:rsid w:val="00191DF8"/>
    <w:rsid w:val="0019589F"/>
    <w:rsid w:val="001D2B3E"/>
    <w:rsid w:val="001D59A1"/>
    <w:rsid w:val="001D60C1"/>
    <w:rsid w:val="001D6BF1"/>
    <w:rsid w:val="00202CEA"/>
    <w:rsid w:val="00206E7E"/>
    <w:rsid w:val="00213A4D"/>
    <w:rsid w:val="0022052E"/>
    <w:rsid w:val="00223A8D"/>
    <w:rsid w:val="00224440"/>
    <w:rsid w:val="00235926"/>
    <w:rsid w:val="00272C2A"/>
    <w:rsid w:val="00272C70"/>
    <w:rsid w:val="00273B7D"/>
    <w:rsid w:val="00275CA5"/>
    <w:rsid w:val="002B0BFE"/>
    <w:rsid w:val="002C276D"/>
    <w:rsid w:val="002D163D"/>
    <w:rsid w:val="002E041C"/>
    <w:rsid w:val="0030487C"/>
    <w:rsid w:val="00317897"/>
    <w:rsid w:val="00331FF9"/>
    <w:rsid w:val="0036637D"/>
    <w:rsid w:val="00384B6F"/>
    <w:rsid w:val="003B01FC"/>
    <w:rsid w:val="003E4914"/>
    <w:rsid w:val="003E6C26"/>
    <w:rsid w:val="004032FA"/>
    <w:rsid w:val="00416D35"/>
    <w:rsid w:val="0042333B"/>
    <w:rsid w:val="004365FC"/>
    <w:rsid w:val="0048721D"/>
    <w:rsid w:val="004B0670"/>
    <w:rsid w:val="004B240A"/>
    <w:rsid w:val="004B59CE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6524"/>
    <w:rsid w:val="005E7043"/>
    <w:rsid w:val="005F15E5"/>
    <w:rsid w:val="005F1E28"/>
    <w:rsid w:val="00603E93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3BEE"/>
    <w:rsid w:val="00824579"/>
    <w:rsid w:val="008277DC"/>
    <w:rsid w:val="008436EB"/>
    <w:rsid w:val="00864CE4"/>
    <w:rsid w:val="008658BE"/>
    <w:rsid w:val="00873218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36B23"/>
    <w:rsid w:val="009460EB"/>
    <w:rsid w:val="009541E4"/>
    <w:rsid w:val="00991BE7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358E"/>
    <w:rsid w:val="00B367CE"/>
    <w:rsid w:val="00B52138"/>
    <w:rsid w:val="00B545A9"/>
    <w:rsid w:val="00B60EB5"/>
    <w:rsid w:val="00B6399C"/>
    <w:rsid w:val="00B74C80"/>
    <w:rsid w:val="00B74EF3"/>
    <w:rsid w:val="00B8116F"/>
    <w:rsid w:val="00B82952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2545"/>
    <w:rsid w:val="00CA34A0"/>
    <w:rsid w:val="00CB0C61"/>
    <w:rsid w:val="00CD239A"/>
    <w:rsid w:val="00CD2872"/>
    <w:rsid w:val="00CF465A"/>
    <w:rsid w:val="00D0129B"/>
    <w:rsid w:val="00D11CE1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87288"/>
    <w:rsid w:val="00E93BD6"/>
    <w:rsid w:val="00EC5BD7"/>
    <w:rsid w:val="00ED2D44"/>
    <w:rsid w:val="00ED32D6"/>
    <w:rsid w:val="00F00D2E"/>
    <w:rsid w:val="00F0755F"/>
    <w:rsid w:val="00F140A0"/>
    <w:rsid w:val="00F31681"/>
    <w:rsid w:val="00F36707"/>
    <w:rsid w:val="00F3724A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E4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33B8-2589-48E9-85BA-3E03EA16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2020-05-08T07:25:00Z</cp:lastPrinted>
  <dcterms:created xsi:type="dcterms:W3CDTF">2021-03-22T12:25:00Z</dcterms:created>
  <dcterms:modified xsi:type="dcterms:W3CDTF">2021-03-22T13:02:00Z</dcterms:modified>
</cp:coreProperties>
</file>